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4BCF1">
      <w:pPr>
        <w:spacing w:beforeLines="100" w:afterLines="50"/>
        <w:rPr>
          <w:rFonts w:ascii="宋体" w:hAnsi="宋体" w:cs="宋体"/>
        </w:rPr>
      </w:pPr>
      <w:r>
        <w:rPr>
          <w:rFonts w:hint="eastAsia" w:ascii="宋体" w:hAnsi="宋体" w:cs="宋体"/>
        </w:rPr>
        <w:t>评分表</w:t>
      </w:r>
    </w:p>
    <w:p w14:paraId="584ED672">
      <w:pPr>
        <w:jc w:val="center"/>
        <w:rPr>
          <w:rFonts w:hint="eastAsia" w:ascii="宋体" w:hAnsi="宋体" w:eastAsia="宋体" w:cs="宋体"/>
          <w:b/>
          <w:snapToGrid w:val="0"/>
          <w:spacing w:val="8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</w:t>
      </w:r>
    </w:p>
    <w:p w14:paraId="3CB4AE92">
      <w:pPr>
        <w:ind w:firstLine="560" w:firstLineChars="200"/>
        <w:jc w:val="center"/>
        <w:rPr>
          <w:rFonts w:ascii="宋体" w:hAnsi="宋体" w:cs="宋体"/>
          <w:sz w:val="28"/>
          <w:szCs w:val="28"/>
        </w:rPr>
      </w:pPr>
    </w:p>
    <w:tbl>
      <w:tblPr>
        <w:tblStyle w:val="6"/>
        <w:tblW w:w="10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6995"/>
        <w:gridCol w:w="1224"/>
        <w:gridCol w:w="1038"/>
      </w:tblGrid>
      <w:tr w14:paraId="4CD59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7F22F2C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合作商</w:t>
            </w:r>
            <w:r>
              <w:rPr>
                <w:rFonts w:hint="eastAsia" w:ascii="宋体" w:hAnsi="宋体" w:cs="宋体"/>
                <w:sz w:val="21"/>
                <w:szCs w:val="21"/>
              </w:rPr>
              <w:t>名称</w:t>
            </w:r>
          </w:p>
          <w:p w14:paraId="3B38F45F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评分项及分值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E734E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合作</w:t>
            </w:r>
            <w:r>
              <w:rPr>
                <w:rFonts w:hint="eastAsia" w:ascii="宋体" w:hAnsi="宋体" w:cs="宋体"/>
                <w:sz w:val="21"/>
                <w:szCs w:val="21"/>
              </w:rPr>
              <w:t>商</w:t>
            </w:r>
          </w:p>
        </w:tc>
      </w:tr>
      <w:tr w14:paraId="3EB897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468E1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FF1799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分值标准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017B7B">
            <w:pPr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482C5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C34E8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C2栋一层租金溢价收益分配比例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002B2C">
            <w:pP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C2栋一层区域，招商方向合作商收取的保底租金单价为12元/月/㎡，在合作经营期间，若该区域的租金收入超过保底管理费，合作商应将超出部分的收入不低于20%的比例向招商方支付管理费。</w:t>
            </w: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采用高价优先法计算，本项目满分25分，≤20%比例不得分。（意向合作商报价为准）</w:t>
            </w:r>
          </w:p>
          <w:p w14:paraId="137DB161">
            <w:pPr>
              <w:rPr>
                <w:rFonts w:hint="default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C2栋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一层租金溢价收益分配比例得分=意向报价/最高报价*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BD4A6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0-25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E37B6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5A77C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F42253">
            <w:pPr>
              <w:jc w:val="center"/>
              <w:rPr>
                <w:rFonts w:hint="default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合作项目投资总额（包括C2栋一层区域和东广场区域）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（25分）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87815A">
            <w:pP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针对合作项目（包含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C2栋一层区域和东广场区域</w:t>
            </w: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）拟投入建设及改造资金总额，采用高价优先法计算，本项目满分25分，不提供不得分。（以提供项目初步投资概算为准）</w:t>
            </w:r>
          </w:p>
          <w:p w14:paraId="53108B44">
            <w:pPr>
              <w:pStyle w:val="2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东广场区域投资总额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得分=意向报价/最高报价*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09F8F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0-25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78223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556EA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AA7815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东广场区域投资成本收回前收益分配比列</w:t>
            </w:r>
          </w:p>
          <w:p w14:paraId="6990048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338902">
            <w:pP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该区域合作商未收回投资成本前，按不低于经营收入25%的比例向招商方支付管理费。</w:t>
            </w: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采用高价优先发计算，本项目满分25分，≤25%比例不得分。（意向合作商报价为准）</w:t>
            </w:r>
          </w:p>
          <w:p w14:paraId="57BB185A"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东广场区域投资成本收回前收益分配比列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得分=意向报价/最高报价*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5231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0-25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965A66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686A32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69CE4C">
            <w:pPr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东广场区域投资成本收回后收益分配比列</w:t>
            </w:r>
          </w:p>
          <w:p w14:paraId="1441D3C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237501">
            <w:pP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华文仿宋"/>
                <w:iCs/>
                <w:sz w:val="21"/>
                <w:szCs w:val="21"/>
                <w:lang w:val="en-US" w:eastAsia="zh-CN"/>
              </w:rPr>
              <w:t>该区域合作商收回投资成本后，按不低于经营收入40%的比例向招商方支付管理费。</w:t>
            </w:r>
            <w:r>
              <w:rPr>
                <w:rFonts w:hint="eastAsia" w:ascii="宋体" w:hAnsi="宋体" w:cs="宋体"/>
                <w:iCs/>
                <w:sz w:val="21"/>
                <w:szCs w:val="21"/>
                <w:lang w:val="en-US" w:eastAsia="zh-CN"/>
              </w:rPr>
              <w:t>采用高价优先法计算，本项目满分25分，≤40%比例不得分。（意向合作商报价为准）</w:t>
            </w:r>
          </w:p>
          <w:p w14:paraId="1A609F6B">
            <w:pPr>
              <w:pStyle w:val="2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东广场区域投资成本收回后收益分配比列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得分=意向报价/最高报价*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91C74B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  <w:lang w:val="en-US" w:eastAsia="zh-CN"/>
              </w:rPr>
              <w:t>0-25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90EE3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 w14:paraId="44E89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DB96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E9040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385BB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60207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14:paraId="161F178C">
      <w:pPr>
        <w:spacing w:line="440" w:lineRule="exact"/>
        <w:jc w:val="both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744E864B">
      <w:pPr>
        <w:spacing w:line="440" w:lineRule="exact"/>
        <w:jc w:val="center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410CB2C7">
      <w:pPr>
        <w:spacing w:line="440" w:lineRule="exact"/>
        <w:jc w:val="center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15653456">
      <w:pPr>
        <w:spacing w:line="440" w:lineRule="exact"/>
        <w:jc w:val="center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71227E73">
      <w:pPr>
        <w:pStyle w:val="9"/>
        <w:rPr>
          <w:rFonts w:hint="eastAsia" w:ascii="宋体" w:hAnsi="宋体" w:cs="宋体"/>
          <w:b/>
          <w:snapToGrid w:val="0"/>
          <w:spacing w:val="8"/>
          <w:sz w:val="28"/>
          <w:szCs w:val="28"/>
        </w:rPr>
      </w:pPr>
    </w:p>
    <w:p w14:paraId="3D80E61A">
      <w:pPr>
        <w:spacing w:beforeLines="50" w:afterLines="50"/>
        <w:jc w:val="both"/>
        <w:rPr>
          <w:rFonts w:ascii="宋体" w:hAnsi="宋体" w:cs="宋体"/>
        </w:rPr>
      </w:pPr>
    </w:p>
    <w:p w14:paraId="231DD960"/>
    <w:sectPr>
      <w:headerReference r:id="rId3" w:type="default"/>
      <w:footerReference r:id="rId4" w:type="default"/>
      <w:footerReference r:id="rId5" w:type="even"/>
      <w:pgSz w:w="11907" w:h="16840"/>
      <w:pgMar w:top="1531" w:right="1418" w:bottom="1361" w:left="1418" w:header="720" w:footer="720" w:gutter="0"/>
      <w:cols w:space="72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A551C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" cy="16129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4F733E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2.7pt;width:10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1hKWO9EAAAADAQAADwAAAAAAAAABACAAAAAiAAAAZHJzL2Rvd25yZXYueG1sUEsB&#10;AhQAFAAAAAgAh07iQJYc/NI1AgAAYQQAAA4AAAAAAAAAAQAgAAAAI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F733E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2D03A9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B6805E">
    <w:pPr>
      <w:pStyle w:val="2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5C7038">
    <w:pPr>
      <w:pStyle w:val="5"/>
      <w:jc w:val="right"/>
    </w:pPr>
    <w:r>
      <w:rPr>
        <w:rFonts w:hint="eastAsia"/>
      </w:rPr>
      <w:t>贵州阳光产权交易所有限公司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4987572C"/>
    <w:rsid w:val="0C846098"/>
    <w:rsid w:val="0D14250B"/>
    <w:rsid w:val="31D26242"/>
    <w:rsid w:val="44D34240"/>
    <w:rsid w:val="4987572C"/>
    <w:rsid w:val="530A2C49"/>
    <w:rsid w:val="5E940E0C"/>
    <w:rsid w:val="5EC157A5"/>
    <w:rsid w:val="633B24F1"/>
    <w:rsid w:val="7D57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customStyle="1" w:styleId="3">
    <w:name w:val="彩色列表 - 强调文字颜色 11"/>
    <w:basedOn w:val="1"/>
    <w:next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styleId="8">
    <w:name w:val="page number"/>
    <w:qFormat/>
    <w:uiPriority w:val="99"/>
    <w:rPr>
      <w:rFonts w:ascii="Calibri" w:hAnsi="Calibri" w:eastAsia="宋体" w:cs="Times New Roman"/>
    </w:rPr>
  </w:style>
  <w:style w:type="paragraph" w:customStyle="1" w:styleId="9">
    <w:name w:val="正文-公1"/>
    <w:basedOn w:val="1"/>
    <w:autoRedefine/>
    <w:qFormat/>
    <w:uiPriority w:val="99"/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580</Words>
  <Characters>628</Characters>
  <Lines>0</Lines>
  <Paragraphs>0</Paragraphs>
  <TotalTime>1</TotalTime>
  <ScaleCrop>false</ScaleCrop>
  <LinksUpToDate>false</LinksUpToDate>
  <CharactersWithSpaces>673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2024-10-29T03:25:00Z</dcterms:created>
  <dc:creator>cj</dc:creator>
  <cp:lastModifiedBy>颖宝儿</cp:lastModifiedBy>
  <dcterms:modified xsi:type="dcterms:W3CDTF">2024-11-01T07:09:26Z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7261F8039CA24CFEB0CAD934CA8CC7AE_13</vt:lpwstr>
  </property>
</Properties>
</file>